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C446" w14:textId="097767E8" w:rsidR="009B6024" w:rsidRPr="009B6024" w:rsidRDefault="00853957" w:rsidP="00175991">
      <w:pPr>
        <w:spacing w:after="360" w:line="240" w:lineRule="auto"/>
        <w:ind w:right="150"/>
        <w:rPr>
          <w:rFonts w:ascii="Frank Ruhl Libre" w:eastAsia="Times New Roman" w:hAnsi="Frank Ruhl Libre" w:cs="Frank Ruhl Libre"/>
          <w:color w:val="495057"/>
          <w:sz w:val="20"/>
          <w:szCs w:val="20"/>
          <w:lang w:eastAsia="fr-FR"/>
        </w:rPr>
      </w:pPr>
      <w:r>
        <w:rPr>
          <w:rFonts w:ascii="Frank Ruhl Libre" w:eastAsia="Times New Roman" w:hAnsi="Frank Ruhl Libre" w:cs="Frank Ruhl Libre"/>
          <w:color w:val="495057"/>
          <w:sz w:val="20"/>
          <w:szCs w:val="20"/>
          <w:lang w:eastAsia="fr-FR"/>
        </w:rPr>
        <w:t>LE BILA</w:t>
      </w:r>
      <w:r>
        <w:rPr>
          <w:rFonts w:ascii="Cambria" w:eastAsia="Times New Roman" w:hAnsi="Cambria" w:cs="Cambria"/>
          <w:color w:val="495057"/>
          <w:sz w:val="20"/>
          <w:szCs w:val="20"/>
          <w:lang w:eastAsia="fr-FR"/>
        </w:rPr>
        <w:t> </w:t>
      </w:r>
      <w:r>
        <w:rPr>
          <w:rFonts w:ascii="Frank Ruhl Libre" w:eastAsia="Times New Roman" w:hAnsi="Frank Ruhl Libre" w:cs="Frank Ruhl Libre"/>
          <w:color w:val="495057"/>
          <w:sz w:val="20"/>
          <w:szCs w:val="20"/>
          <w:lang w:eastAsia="fr-FR"/>
        </w:rPr>
        <w:t>N DE COMPETENCES</w:t>
      </w:r>
    </w:p>
    <w:p w14:paraId="71E18798" w14:textId="77777777" w:rsidR="009B6024" w:rsidRPr="009B6024" w:rsidRDefault="009B6024" w:rsidP="00175991">
      <w:pPr>
        <w:spacing w:after="300" w:line="336" w:lineRule="atLeast"/>
        <w:ind w:right="150" w:firstLine="708"/>
        <w:jc w:val="both"/>
        <w:outlineLvl w:val="2"/>
        <w:rPr>
          <w:rFonts w:ascii="Arial" w:eastAsia="Times New Roman" w:hAnsi="Arial" w:cs="Arial"/>
          <w:color w:val="495057"/>
          <w:sz w:val="28"/>
          <w:szCs w:val="28"/>
          <w:lang w:eastAsia="fr-FR"/>
        </w:rPr>
      </w:pPr>
      <w:r w:rsidRPr="009B6024">
        <w:rPr>
          <w:rFonts w:ascii="Arial" w:eastAsia="Times New Roman" w:hAnsi="Arial" w:cs="Arial"/>
          <w:color w:val="495057"/>
          <w:sz w:val="28"/>
          <w:szCs w:val="28"/>
          <w:lang w:eastAsia="fr-FR"/>
        </w:rPr>
        <w:t>Qu'est-ce qu'un bilan de compétences ?</w:t>
      </w:r>
    </w:p>
    <w:p w14:paraId="741BCE13" w14:textId="77777777" w:rsidR="009B6024" w:rsidRPr="009B6024" w:rsidRDefault="009B6024" w:rsidP="00175991">
      <w:pPr>
        <w:spacing w:after="360" w:line="240" w:lineRule="auto"/>
        <w:ind w:left="720"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Le bilan de compétences est un processus d'évaluation qui permet à une personne de faire le point sur ses compétences, ses aptitudes et ses motivations professionnelles. Il s'agit d'un outil d'accompagnement qui aide à mieux comprendre son parcours professionnel et à définir des projets d'évolution ou de reconversion.</w:t>
      </w:r>
    </w:p>
    <w:p w14:paraId="69BD927B" w14:textId="77777777" w:rsidR="009B6024" w:rsidRPr="009B6024" w:rsidRDefault="009B6024" w:rsidP="00175991">
      <w:pPr>
        <w:spacing w:after="300" w:line="336" w:lineRule="atLeast"/>
        <w:ind w:left="720" w:right="150"/>
        <w:jc w:val="both"/>
        <w:outlineLvl w:val="2"/>
        <w:rPr>
          <w:rFonts w:ascii="Arial" w:eastAsia="Times New Roman" w:hAnsi="Arial" w:cs="Arial"/>
          <w:color w:val="495057"/>
          <w:sz w:val="28"/>
          <w:szCs w:val="28"/>
          <w:lang w:eastAsia="fr-FR"/>
        </w:rPr>
      </w:pPr>
      <w:r w:rsidRPr="009B6024">
        <w:rPr>
          <w:rFonts w:ascii="Arial" w:eastAsia="Times New Roman" w:hAnsi="Arial" w:cs="Arial"/>
          <w:color w:val="495057"/>
          <w:sz w:val="28"/>
          <w:szCs w:val="28"/>
          <w:lang w:eastAsia="fr-FR"/>
        </w:rPr>
        <w:t>Objectifs du bilan de compétences</w:t>
      </w:r>
    </w:p>
    <w:p w14:paraId="28A961F6"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Évaluation des compétences</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Identifier les comp</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tences acquises au cours de l'exp</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rience professionnelle et personnelle.</w:t>
      </w:r>
    </w:p>
    <w:p w14:paraId="051FD5B7"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Clarification des objectifs</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Aider à définir des objectifs professionnels clairs et réalistes.</w:t>
      </w:r>
    </w:p>
    <w:p w14:paraId="31567B90"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Reconnaissance des atouts</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Mettre en lumi</w:t>
      </w:r>
      <w:r w:rsidRPr="009B6024">
        <w:rPr>
          <w:rFonts w:ascii="Frank Ruhl Libre" w:eastAsia="Times New Roman" w:hAnsi="Frank Ruhl Libre" w:cs="Frank Ruhl Libre"/>
          <w:color w:val="495057"/>
          <w:sz w:val="20"/>
          <w:szCs w:val="20"/>
          <w:lang w:eastAsia="fr-FR"/>
        </w:rPr>
        <w:t>è</w:t>
      </w:r>
      <w:r w:rsidRPr="009B6024">
        <w:rPr>
          <w:rFonts w:ascii="Frank Ruhl Libre" w:eastAsia="Times New Roman" w:hAnsi="Frank Ruhl Libre" w:cs="Frank Ruhl Libre" w:hint="cs"/>
          <w:color w:val="495057"/>
          <w:sz w:val="20"/>
          <w:szCs w:val="20"/>
          <w:lang w:eastAsia="fr-FR"/>
        </w:rPr>
        <w:t>re les points forts et les axes d'am</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lioration.</w:t>
      </w:r>
    </w:p>
    <w:p w14:paraId="5DCF11FC"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Orientation professionnelle</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Faciliter la prise de d</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 xml:space="preserve">cision concernant une </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volution de carri</w:t>
      </w:r>
      <w:r w:rsidRPr="009B6024">
        <w:rPr>
          <w:rFonts w:ascii="Frank Ruhl Libre" w:eastAsia="Times New Roman" w:hAnsi="Frank Ruhl Libre" w:cs="Frank Ruhl Libre"/>
          <w:color w:val="495057"/>
          <w:sz w:val="20"/>
          <w:szCs w:val="20"/>
          <w:lang w:eastAsia="fr-FR"/>
        </w:rPr>
        <w:t>è</w:t>
      </w:r>
      <w:r w:rsidRPr="009B6024">
        <w:rPr>
          <w:rFonts w:ascii="Frank Ruhl Libre" w:eastAsia="Times New Roman" w:hAnsi="Frank Ruhl Libre" w:cs="Frank Ruhl Libre" w:hint="cs"/>
          <w:color w:val="495057"/>
          <w:sz w:val="20"/>
          <w:szCs w:val="20"/>
          <w:lang w:eastAsia="fr-FR"/>
        </w:rPr>
        <w:t>re ou une reconversion.</w:t>
      </w:r>
    </w:p>
    <w:p w14:paraId="6BF1E61B" w14:textId="77777777" w:rsidR="009B6024" w:rsidRPr="009B6024" w:rsidRDefault="009B6024" w:rsidP="00175991">
      <w:pPr>
        <w:spacing w:after="300" w:line="336" w:lineRule="atLeast"/>
        <w:ind w:left="720" w:right="150"/>
        <w:jc w:val="both"/>
        <w:outlineLvl w:val="2"/>
        <w:rPr>
          <w:rFonts w:ascii="Arial" w:eastAsia="Times New Roman" w:hAnsi="Arial" w:cs="Arial"/>
          <w:color w:val="495057"/>
          <w:sz w:val="28"/>
          <w:szCs w:val="28"/>
          <w:lang w:eastAsia="fr-FR"/>
        </w:rPr>
      </w:pPr>
      <w:r w:rsidRPr="009B6024">
        <w:rPr>
          <w:rFonts w:ascii="Arial" w:eastAsia="Times New Roman" w:hAnsi="Arial" w:cs="Arial"/>
          <w:color w:val="495057"/>
          <w:sz w:val="28"/>
          <w:szCs w:val="28"/>
          <w:lang w:eastAsia="fr-FR"/>
        </w:rPr>
        <w:t>Déroulement d'un bilan de compétences</w:t>
      </w:r>
    </w:p>
    <w:p w14:paraId="3A1599C9" w14:textId="77777777" w:rsidR="009B6024" w:rsidRPr="009B6024" w:rsidRDefault="009B6024" w:rsidP="00175991">
      <w:pPr>
        <w:numPr>
          <w:ilvl w:val="1"/>
          <w:numId w:val="2"/>
        </w:numPr>
        <w:spacing w:after="0" w:line="240" w:lineRule="auto"/>
        <w:ind w:left="1440" w:right="150" w:hanging="36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Entretien préliminaire</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xml:space="preserve">: Un premier </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change pour comprendre les attentes et les besoins de la personne.</w:t>
      </w:r>
    </w:p>
    <w:p w14:paraId="69B99726" w14:textId="77777777" w:rsidR="009B6024" w:rsidRPr="009B6024" w:rsidRDefault="009B6024" w:rsidP="00175991">
      <w:pPr>
        <w:numPr>
          <w:ilvl w:val="1"/>
          <w:numId w:val="2"/>
        </w:numPr>
        <w:spacing w:after="0" w:line="240" w:lineRule="auto"/>
        <w:ind w:left="1440" w:right="150" w:hanging="36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Phase d'évaluation</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Utilisation d'outils et de tests pour analyser les comp</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tences, les int</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r</w:t>
      </w:r>
      <w:r w:rsidRPr="009B6024">
        <w:rPr>
          <w:rFonts w:ascii="Frank Ruhl Libre" w:eastAsia="Times New Roman" w:hAnsi="Frank Ruhl Libre" w:cs="Frank Ruhl Libre"/>
          <w:color w:val="495057"/>
          <w:sz w:val="20"/>
          <w:szCs w:val="20"/>
          <w:lang w:eastAsia="fr-FR"/>
        </w:rPr>
        <w:t>ê</w:t>
      </w:r>
      <w:r w:rsidRPr="009B6024">
        <w:rPr>
          <w:rFonts w:ascii="Frank Ruhl Libre" w:eastAsia="Times New Roman" w:hAnsi="Frank Ruhl Libre" w:cs="Frank Ruhl Libre" w:hint="cs"/>
          <w:color w:val="495057"/>
          <w:sz w:val="20"/>
          <w:szCs w:val="20"/>
          <w:lang w:eastAsia="fr-FR"/>
        </w:rPr>
        <w:t>ts et les valeurs.</w:t>
      </w:r>
    </w:p>
    <w:p w14:paraId="0FE87290" w14:textId="77777777" w:rsidR="009B6024" w:rsidRPr="009B6024" w:rsidRDefault="009B6024" w:rsidP="00175991">
      <w:pPr>
        <w:numPr>
          <w:ilvl w:val="1"/>
          <w:numId w:val="2"/>
        </w:numPr>
        <w:spacing w:after="0" w:line="240" w:lineRule="auto"/>
        <w:ind w:left="1440" w:right="150" w:hanging="36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Analyse des résultats</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Discussion des r</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sultats obtenus et identification des pistes d'</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volution.</w:t>
      </w:r>
    </w:p>
    <w:p w14:paraId="637FA50C" w14:textId="77777777" w:rsidR="009B6024" w:rsidRPr="009B6024" w:rsidRDefault="009B6024" w:rsidP="00175991">
      <w:pPr>
        <w:numPr>
          <w:ilvl w:val="1"/>
          <w:numId w:val="2"/>
        </w:numPr>
        <w:spacing w:after="0" w:line="240" w:lineRule="auto"/>
        <w:ind w:left="1440" w:right="150" w:hanging="36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Restitution</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Pr</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sentation d'un document r</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capitulatif qui synth</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tise les conclusions du bilan et propose des recommandations.</w:t>
      </w:r>
    </w:p>
    <w:p w14:paraId="32EBBA0B" w14:textId="77777777" w:rsidR="009B6024" w:rsidRPr="009B6024" w:rsidRDefault="009B6024" w:rsidP="00175991">
      <w:pPr>
        <w:spacing w:after="300" w:line="336" w:lineRule="atLeast"/>
        <w:ind w:left="720" w:right="150"/>
        <w:jc w:val="both"/>
        <w:outlineLvl w:val="2"/>
        <w:rPr>
          <w:rFonts w:ascii="Arial" w:eastAsia="Times New Roman" w:hAnsi="Arial" w:cs="Arial"/>
          <w:color w:val="495057"/>
          <w:sz w:val="28"/>
          <w:szCs w:val="28"/>
          <w:lang w:eastAsia="fr-FR"/>
        </w:rPr>
      </w:pPr>
      <w:r w:rsidRPr="009B6024">
        <w:rPr>
          <w:rFonts w:ascii="Arial" w:eastAsia="Times New Roman" w:hAnsi="Arial" w:cs="Arial"/>
          <w:color w:val="495057"/>
          <w:sz w:val="28"/>
          <w:szCs w:val="28"/>
          <w:lang w:eastAsia="fr-FR"/>
        </w:rPr>
        <w:t>Qui peut bénéficier d'un bilan de compétences ?</w:t>
      </w:r>
    </w:p>
    <w:p w14:paraId="184CF511"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Salariés</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xml:space="preserve">: Pour envisager une </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volution de carri</w:t>
      </w:r>
      <w:r w:rsidRPr="009B6024">
        <w:rPr>
          <w:rFonts w:ascii="Frank Ruhl Libre" w:eastAsia="Times New Roman" w:hAnsi="Frank Ruhl Libre" w:cs="Frank Ruhl Libre"/>
          <w:color w:val="495057"/>
          <w:sz w:val="20"/>
          <w:szCs w:val="20"/>
          <w:lang w:eastAsia="fr-FR"/>
        </w:rPr>
        <w:t>è</w:t>
      </w:r>
      <w:r w:rsidRPr="009B6024">
        <w:rPr>
          <w:rFonts w:ascii="Frank Ruhl Libre" w:eastAsia="Times New Roman" w:hAnsi="Frank Ruhl Libre" w:cs="Frank Ruhl Libre" w:hint="cs"/>
          <w:color w:val="495057"/>
          <w:sz w:val="20"/>
          <w:szCs w:val="20"/>
          <w:lang w:eastAsia="fr-FR"/>
        </w:rPr>
        <w:t>re ou une reconversion.</w:t>
      </w:r>
    </w:p>
    <w:p w14:paraId="5B624213"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Demandeurs d'emploi</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Pour mieux se positionner sur le march</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 xml:space="preserve"> du travail.</w:t>
      </w:r>
    </w:p>
    <w:p w14:paraId="638DB5E1"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Travailleurs indépendants</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Pour faire le point sur leur activit</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 xml:space="preserve"> et envisager des d</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veloppements futurs.</w:t>
      </w:r>
    </w:p>
    <w:p w14:paraId="4E8776EB" w14:textId="77777777" w:rsidR="009B6024" w:rsidRPr="009B6024" w:rsidRDefault="009B6024" w:rsidP="00175991">
      <w:pPr>
        <w:spacing w:after="300" w:line="336" w:lineRule="atLeast"/>
        <w:ind w:left="720" w:right="150"/>
        <w:jc w:val="both"/>
        <w:outlineLvl w:val="2"/>
        <w:rPr>
          <w:rFonts w:ascii="Arial" w:eastAsia="Times New Roman" w:hAnsi="Arial" w:cs="Arial"/>
          <w:color w:val="495057"/>
          <w:sz w:val="28"/>
          <w:szCs w:val="28"/>
          <w:lang w:eastAsia="fr-FR"/>
        </w:rPr>
      </w:pPr>
      <w:r w:rsidRPr="009B6024">
        <w:rPr>
          <w:rFonts w:ascii="Arial" w:eastAsia="Times New Roman" w:hAnsi="Arial" w:cs="Arial"/>
          <w:color w:val="495057"/>
          <w:sz w:val="28"/>
          <w:szCs w:val="28"/>
          <w:lang w:eastAsia="fr-FR"/>
        </w:rPr>
        <w:t>Financement du bilan de compétences</w:t>
      </w:r>
    </w:p>
    <w:p w14:paraId="3DE9EAB7" w14:textId="77777777" w:rsidR="009B6024" w:rsidRPr="009B6024" w:rsidRDefault="009B6024" w:rsidP="00175991">
      <w:pPr>
        <w:spacing w:after="360" w:line="240" w:lineRule="auto"/>
        <w:ind w:left="720"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Le bilan de compétences peut être financé par différents moyens :</w:t>
      </w:r>
    </w:p>
    <w:p w14:paraId="51DE440C"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Compte Personnel de Formation (CPF)</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Les heures de formation accumul</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 xml:space="preserve">es peuvent </w:t>
      </w:r>
      <w:r w:rsidRPr="009B6024">
        <w:rPr>
          <w:rFonts w:ascii="Frank Ruhl Libre" w:eastAsia="Times New Roman" w:hAnsi="Frank Ruhl Libre" w:cs="Frank Ruhl Libre"/>
          <w:color w:val="495057"/>
          <w:sz w:val="20"/>
          <w:szCs w:val="20"/>
          <w:lang w:eastAsia="fr-FR"/>
        </w:rPr>
        <w:t>ê</w:t>
      </w:r>
      <w:r w:rsidRPr="009B6024">
        <w:rPr>
          <w:rFonts w:ascii="Frank Ruhl Libre" w:eastAsia="Times New Roman" w:hAnsi="Frank Ruhl Libre" w:cs="Frank Ruhl Libre" w:hint="cs"/>
          <w:color w:val="495057"/>
          <w:sz w:val="20"/>
          <w:szCs w:val="20"/>
          <w:lang w:eastAsia="fr-FR"/>
        </w:rPr>
        <w:t>tre utilis</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es pour financer un bilan de comp</w:t>
      </w:r>
      <w:r w:rsidRPr="009B6024">
        <w:rPr>
          <w:rFonts w:ascii="Frank Ruhl Libre" w:eastAsia="Times New Roman" w:hAnsi="Frank Ruhl Libre" w:cs="Frank Ruhl Libre"/>
          <w:color w:val="495057"/>
          <w:sz w:val="20"/>
          <w:szCs w:val="20"/>
          <w:lang w:eastAsia="fr-FR"/>
        </w:rPr>
        <w:t>é</w:t>
      </w:r>
      <w:r w:rsidRPr="009B6024">
        <w:rPr>
          <w:rFonts w:ascii="Frank Ruhl Libre" w:eastAsia="Times New Roman" w:hAnsi="Frank Ruhl Libre" w:cs="Frank Ruhl Libre" w:hint="cs"/>
          <w:color w:val="495057"/>
          <w:sz w:val="20"/>
          <w:szCs w:val="20"/>
          <w:lang w:eastAsia="fr-FR"/>
        </w:rPr>
        <w:t>tences.</w:t>
      </w:r>
    </w:p>
    <w:p w14:paraId="56E56AD5"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Pôle Emploi</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xml:space="preserve">: Pour les demandeurs d'emploi, des aides peuvent </w:t>
      </w:r>
      <w:r w:rsidRPr="009B6024">
        <w:rPr>
          <w:rFonts w:ascii="Frank Ruhl Libre" w:eastAsia="Times New Roman" w:hAnsi="Frank Ruhl Libre" w:cs="Frank Ruhl Libre"/>
          <w:color w:val="495057"/>
          <w:sz w:val="20"/>
          <w:szCs w:val="20"/>
          <w:lang w:eastAsia="fr-FR"/>
        </w:rPr>
        <w:t>ê</w:t>
      </w:r>
      <w:r w:rsidRPr="009B6024">
        <w:rPr>
          <w:rFonts w:ascii="Frank Ruhl Libre" w:eastAsia="Times New Roman" w:hAnsi="Frank Ruhl Libre" w:cs="Frank Ruhl Libre" w:hint="cs"/>
          <w:color w:val="495057"/>
          <w:sz w:val="20"/>
          <w:szCs w:val="20"/>
          <w:lang w:eastAsia="fr-FR"/>
        </w:rPr>
        <w:t>tre disponibles.</w:t>
      </w:r>
    </w:p>
    <w:p w14:paraId="3A404B7D" w14:textId="77777777" w:rsidR="009B6024" w:rsidRPr="009B6024" w:rsidRDefault="009B6024" w:rsidP="00175991">
      <w:pPr>
        <w:numPr>
          <w:ilvl w:val="1"/>
          <w:numId w:val="1"/>
        </w:numPr>
        <w:spacing w:after="0" w:line="240" w:lineRule="auto"/>
        <w:ind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Employeurs</w:t>
      </w:r>
      <w:r w:rsidRPr="009B6024">
        <w:rPr>
          <w:rFonts w:ascii="Cambria" w:eastAsia="Times New Roman" w:hAnsi="Cambria" w:cs="Cambria"/>
          <w:color w:val="495057"/>
          <w:sz w:val="20"/>
          <w:szCs w:val="20"/>
          <w:lang w:eastAsia="fr-FR"/>
        </w:rPr>
        <w:t> </w:t>
      </w:r>
      <w:r w:rsidRPr="009B6024">
        <w:rPr>
          <w:rFonts w:ascii="Frank Ruhl Libre" w:eastAsia="Times New Roman" w:hAnsi="Frank Ruhl Libre" w:cs="Frank Ruhl Libre" w:hint="cs"/>
          <w:color w:val="495057"/>
          <w:sz w:val="20"/>
          <w:szCs w:val="20"/>
          <w:lang w:eastAsia="fr-FR"/>
        </w:rPr>
        <w:t>: Certaines entreprises financent des bilans de compétences pour leurs employés dans le cadre de leur développement professionnel.</w:t>
      </w:r>
    </w:p>
    <w:p w14:paraId="4F9CD9A5" w14:textId="77777777" w:rsidR="009B6024" w:rsidRPr="009B6024" w:rsidRDefault="009B6024" w:rsidP="00175991">
      <w:pPr>
        <w:spacing w:after="300" w:line="336" w:lineRule="atLeast"/>
        <w:ind w:left="720" w:right="150"/>
        <w:jc w:val="both"/>
        <w:outlineLvl w:val="2"/>
        <w:rPr>
          <w:rFonts w:ascii="Arial" w:eastAsia="Times New Roman" w:hAnsi="Arial" w:cs="Arial"/>
          <w:color w:val="495057"/>
          <w:sz w:val="28"/>
          <w:szCs w:val="28"/>
          <w:lang w:eastAsia="fr-FR"/>
        </w:rPr>
      </w:pPr>
      <w:r w:rsidRPr="009B6024">
        <w:rPr>
          <w:rFonts w:ascii="Arial" w:eastAsia="Times New Roman" w:hAnsi="Arial" w:cs="Arial"/>
          <w:color w:val="495057"/>
          <w:sz w:val="28"/>
          <w:szCs w:val="28"/>
          <w:lang w:eastAsia="fr-FR"/>
        </w:rPr>
        <w:t>Conclusion</w:t>
      </w:r>
    </w:p>
    <w:p w14:paraId="4F56639C" w14:textId="77777777" w:rsidR="009B6024" w:rsidRPr="009B6024" w:rsidRDefault="009B6024" w:rsidP="00175991">
      <w:pPr>
        <w:spacing w:after="360" w:line="240" w:lineRule="auto"/>
        <w:ind w:left="720"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t>Le bilan de compétences est un outil précieux pour toute personne souhaitant mieux comprendre son parcours professionnel et envisager des évolutions. Il permet de prendre des décisions éclairées et de se projeter dans l'avenir avec confiance.</w:t>
      </w:r>
    </w:p>
    <w:p w14:paraId="40383B40" w14:textId="77777777" w:rsidR="009B6024" w:rsidRPr="009B6024" w:rsidRDefault="009B6024" w:rsidP="00175991">
      <w:pPr>
        <w:spacing w:after="360" w:line="240" w:lineRule="auto"/>
        <w:ind w:left="720" w:right="150"/>
        <w:jc w:val="both"/>
        <w:rPr>
          <w:rFonts w:ascii="Frank Ruhl Libre" w:eastAsia="Times New Roman" w:hAnsi="Frank Ruhl Libre" w:cs="Frank Ruhl Libre"/>
          <w:color w:val="495057"/>
          <w:sz w:val="20"/>
          <w:szCs w:val="20"/>
          <w:lang w:eastAsia="fr-FR"/>
        </w:rPr>
      </w:pPr>
      <w:r w:rsidRPr="009B6024">
        <w:rPr>
          <w:rFonts w:ascii="Frank Ruhl Libre" w:eastAsia="Times New Roman" w:hAnsi="Frank Ruhl Libre" w:cs="Frank Ruhl Libre" w:hint="cs"/>
          <w:color w:val="495057"/>
          <w:sz w:val="20"/>
          <w:szCs w:val="20"/>
          <w:lang w:eastAsia="fr-FR"/>
        </w:rPr>
        <w:lastRenderedPageBreak/>
        <w:t>Si vous avez besoin de plus d'informations ou de précisions sur un aspect particulier, n'hésitez pas à demander !</w:t>
      </w:r>
    </w:p>
    <w:p w14:paraId="4F1C57EA" w14:textId="77777777" w:rsidR="00C81896" w:rsidRDefault="00C81896" w:rsidP="00175991">
      <w:pPr>
        <w:jc w:val="both"/>
      </w:pPr>
    </w:p>
    <w:sectPr w:rsidR="00C81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 Ruhl Libre">
    <w:charset w:val="B1"/>
    <w:family w:val="auto"/>
    <w:pitch w:val="variable"/>
    <w:sig w:usb0="00000807" w:usb1="40000001" w:usb2="00000000" w:usb3="00000000" w:csb0="000000A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0D86"/>
    <w:multiLevelType w:val="multilevel"/>
    <w:tmpl w:val="09403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980094">
    <w:abstractNumId w:val="0"/>
  </w:num>
  <w:num w:numId="2" w16cid:durableId="936253861">
    <w:abstractNumId w:val="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24"/>
    <w:rsid w:val="00002C98"/>
    <w:rsid w:val="00175991"/>
    <w:rsid w:val="00474A25"/>
    <w:rsid w:val="007B290A"/>
    <w:rsid w:val="00853957"/>
    <w:rsid w:val="00891068"/>
    <w:rsid w:val="009B6024"/>
    <w:rsid w:val="00C818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6354"/>
  <w15:chartTrackingRefBased/>
  <w15:docId w15:val="{406AB928-3DA0-4F7C-9E31-A267DE7B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6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6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60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60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60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60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60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60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60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602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602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602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602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602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60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60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60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6024"/>
    <w:rPr>
      <w:rFonts w:eastAsiaTheme="majorEastAsia" w:cstheme="majorBidi"/>
      <w:color w:val="272727" w:themeColor="text1" w:themeTint="D8"/>
    </w:rPr>
  </w:style>
  <w:style w:type="paragraph" w:styleId="Titre">
    <w:name w:val="Title"/>
    <w:basedOn w:val="Normal"/>
    <w:next w:val="Normal"/>
    <w:link w:val="TitreCar"/>
    <w:uiPriority w:val="10"/>
    <w:qFormat/>
    <w:rsid w:val="009B6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60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60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60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6024"/>
    <w:pPr>
      <w:spacing w:before="160"/>
      <w:jc w:val="center"/>
    </w:pPr>
    <w:rPr>
      <w:i/>
      <w:iCs/>
      <w:color w:val="404040" w:themeColor="text1" w:themeTint="BF"/>
    </w:rPr>
  </w:style>
  <w:style w:type="character" w:customStyle="1" w:styleId="CitationCar">
    <w:name w:val="Citation Car"/>
    <w:basedOn w:val="Policepardfaut"/>
    <w:link w:val="Citation"/>
    <w:uiPriority w:val="29"/>
    <w:rsid w:val="009B6024"/>
    <w:rPr>
      <w:i/>
      <w:iCs/>
      <w:color w:val="404040" w:themeColor="text1" w:themeTint="BF"/>
    </w:rPr>
  </w:style>
  <w:style w:type="paragraph" w:styleId="Paragraphedeliste">
    <w:name w:val="List Paragraph"/>
    <w:basedOn w:val="Normal"/>
    <w:uiPriority w:val="34"/>
    <w:qFormat/>
    <w:rsid w:val="009B6024"/>
    <w:pPr>
      <w:ind w:left="720"/>
      <w:contextualSpacing/>
    </w:pPr>
  </w:style>
  <w:style w:type="character" w:styleId="Accentuationintense">
    <w:name w:val="Intense Emphasis"/>
    <w:basedOn w:val="Policepardfaut"/>
    <w:uiPriority w:val="21"/>
    <w:qFormat/>
    <w:rsid w:val="009B6024"/>
    <w:rPr>
      <w:i/>
      <w:iCs/>
      <w:color w:val="0F4761" w:themeColor="accent1" w:themeShade="BF"/>
    </w:rPr>
  </w:style>
  <w:style w:type="paragraph" w:styleId="Citationintense">
    <w:name w:val="Intense Quote"/>
    <w:basedOn w:val="Normal"/>
    <w:next w:val="Normal"/>
    <w:link w:val="CitationintenseCar"/>
    <w:uiPriority w:val="30"/>
    <w:qFormat/>
    <w:rsid w:val="009B6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6024"/>
    <w:rPr>
      <w:i/>
      <w:iCs/>
      <w:color w:val="0F4761" w:themeColor="accent1" w:themeShade="BF"/>
    </w:rPr>
  </w:style>
  <w:style w:type="character" w:styleId="Rfrenceintense">
    <w:name w:val="Intense Reference"/>
    <w:basedOn w:val="Policepardfaut"/>
    <w:uiPriority w:val="32"/>
    <w:qFormat/>
    <w:rsid w:val="009B60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378</Words>
  <Characters>2079</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CASTEL</dc:creator>
  <cp:keywords/>
  <dc:description/>
  <cp:lastModifiedBy>Patricia CASTEL</cp:lastModifiedBy>
  <cp:revision>3</cp:revision>
  <dcterms:created xsi:type="dcterms:W3CDTF">2025-07-24T01:23:00Z</dcterms:created>
  <dcterms:modified xsi:type="dcterms:W3CDTF">2025-07-28T02:21:00Z</dcterms:modified>
</cp:coreProperties>
</file>